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AAAA" w14:textId="77777777" w:rsidR="003E1EBD" w:rsidRPr="0066585A" w:rsidRDefault="00B77CB2" w:rsidP="003E1EBD">
      <w:pPr>
        <w:jc w:val="center"/>
        <w:rPr>
          <w:b/>
          <w:bCs/>
        </w:rPr>
      </w:pPr>
      <w:r w:rsidRPr="0066585A">
        <w:rPr>
          <w:b/>
          <w:bCs/>
        </w:rPr>
        <w:t>Informacja EkoMedia sp. z o.o.</w:t>
      </w:r>
      <w:r w:rsidR="003E1EBD">
        <w:rPr>
          <w:b/>
          <w:bCs/>
        </w:rPr>
        <w:t xml:space="preserve"> - </w:t>
      </w:r>
      <w:r w:rsidR="003E1EBD" w:rsidRPr="0066585A">
        <w:rPr>
          <w:b/>
          <w:bCs/>
        </w:rPr>
        <w:t xml:space="preserve">Stan na </w:t>
      </w:r>
      <w:r w:rsidR="003E1EBD">
        <w:rPr>
          <w:b/>
          <w:bCs/>
        </w:rPr>
        <w:t>3</w:t>
      </w:r>
      <w:r w:rsidR="003E1EBD" w:rsidRPr="0066585A">
        <w:rPr>
          <w:b/>
          <w:bCs/>
        </w:rPr>
        <w:t>1.</w:t>
      </w:r>
      <w:r w:rsidR="003E1EBD">
        <w:rPr>
          <w:b/>
          <w:bCs/>
        </w:rPr>
        <w:t xml:space="preserve"> 08</w:t>
      </w:r>
      <w:r w:rsidR="003E1EBD" w:rsidRPr="0066585A">
        <w:rPr>
          <w:b/>
          <w:bCs/>
        </w:rPr>
        <w:t>.202</w:t>
      </w:r>
      <w:r w:rsidR="003E1EBD">
        <w:rPr>
          <w:b/>
          <w:bCs/>
        </w:rPr>
        <w:t>6</w:t>
      </w:r>
      <w:r w:rsidR="003E1EBD" w:rsidRPr="0066585A">
        <w:rPr>
          <w:b/>
          <w:bCs/>
        </w:rPr>
        <w:t xml:space="preserve"> r.</w:t>
      </w:r>
    </w:p>
    <w:p w14:paraId="46794127" w14:textId="7596F73B" w:rsidR="003E1EBD" w:rsidRPr="0066585A" w:rsidRDefault="003E1EBD" w:rsidP="0066585A">
      <w:pPr>
        <w:jc w:val="center"/>
        <w:rPr>
          <w:b/>
          <w:bCs/>
        </w:rPr>
      </w:pPr>
      <w:r>
        <w:rPr>
          <w:b/>
          <w:bCs/>
        </w:rPr>
        <w:t xml:space="preserve">Zgodnie z </w:t>
      </w:r>
      <w:r w:rsidR="00B77CB2" w:rsidRPr="0066585A">
        <w:rPr>
          <w:b/>
          <w:bCs/>
        </w:rPr>
        <w:t xml:space="preserve">art. 7 ust. 8 I ustawy </w:t>
      </w:r>
      <w:r w:rsidRPr="003E1EBD">
        <w:rPr>
          <w:b/>
          <w:bCs/>
        </w:rPr>
        <w:t xml:space="preserve">pkt 1 ustawy z dnia 10 kwietnia 1997 r. </w:t>
      </w:r>
      <w:r>
        <w:rPr>
          <w:b/>
          <w:bCs/>
        </w:rPr>
        <w:t xml:space="preserve"> </w:t>
      </w:r>
      <w:r w:rsidRPr="003E1EBD">
        <w:rPr>
          <w:b/>
          <w:bCs/>
        </w:rPr>
        <w:t>– Prawo Energetyczne</w:t>
      </w:r>
    </w:p>
    <w:p w14:paraId="6C9E881C" w14:textId="3AED23FE" w:rsidR="00B77CB2" w:rsidRPr="0066585A" w:rsidRDefault="00B77CB2" w:rsidP="0066585A">
      <w:pPr>
        <w:jc w:val="center"/>
        <w:rPr>
          <w:b/>
          <w:bCs/>
        </w:rPr>
      </w:pPr>
      <w:r w:rsidRPr="0066585A">
        <w:rPr>
          <w:b/>
          <w:bCs/>
        </w:rPr>
        <w:t xml:space="preserve">WYKAZ PODMIOTÓW UBIEGAJĄCYCH SIĘ O PRZYŁĄCZENIE ŹRÓDEŁ DO SIECI ELEKTROENERGETYCZNEJ O NAPIĘCIU ZNAMIONOWYM WYŻSZYM NIŻ 1 </w:t>
      </w:r>
      <w:proofErr w:type="spellStart"/>
      <w:r w:rsidRPr="0066585A">
        <w:rPr>
          <w:b/>
          <w:bCs/>
        </w:rPr>
        <w:t>kV</w:t>
      </w:r>
      <w:proofErr w:type="spellEnd"/>
    </w:p>
    <w:tbl>
      <w:tblPr>
        <w:tblStyle w:val="Tabela-Siatka"/>
        <w:tblW w:w="0" w:type="auto"/>
        <w:tblInd w:w="2452" w:type="dxa"/>
        <w:tblLook w:val="04A0" w:firstRow="1" w:lastRow="0" w:firstColumn="1" w:lastColumn="0" w:noHBand="0" w:noVBand="1"/>
      </w:tblPr>
      <w:tblGrid>
        <w:gridCol w:w="387"/>
        <w:gridCol w:w="1258"/>
        <w:gridCol w:w="1256"/>
        <w:gridCol w:w="1340"/>
        <w:gridCol w:w="1182"/>
        <w:gridCol w:w="1116"/>
        <w:gridCol w:w="1386"/>
        <w:gridCol w:w="1155"/>
      </w:tblGrid>
      <w:tr w:rsidR="00C01292" w14:paraId="08BB7680" w14:textId="77777777" w:rsidTr="003E1EBD">
        <w:tc>
          <w:tcPr>
            <w:tcW w:w="387" w:type="dxa"/>
          </w:tcPr>
          <w:p w14:paraId="15F36C89" w14:textId="66737437" w:rsidR="006C4AE7" w:rsidRPr="00734FD3" w:rsidRDefault="006C4AE7">
            <w:pPr>
              <w:rPr>
                <w:sz w:val="18"/>
                <w:szCs w:val="18"/>
              </w:rPr>
            </w:pPr>
            <w:proofErr w:type="spellStart"/>
            <w:r w:rsidRPr="00734FD3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58" w:type="dxa"/>
          </w:tcPr>
          <w:p w14:paraId="369786E8" w14:textId="4ABD7E60" w:rsidR="006C4AE7" w:rsidRPr="00734FD3" w:rsidRDefault="006C4AE7">
            <w:pPr>
              <w:rPr>
                <w:sz w:val="18"/>
                <w:szCs w:val="18"/>
              </w:rPr>
            </w:pPr>
            <w:r w:rsidRPr="00734FD3">
              <w:rPr>
                <w:sz w:val="18"/>
                <w:szCs w:val="18"/>
              </w:rPr>
              <w:t>Określenie podmiotu przył</w:t>
            </w:r>
            <w:r>
              <w:rPr>
                <w:sz w:val="18"/>
                <w:szCs w:val="18"/>
              </w:rPr>
              <w:t>ą</w:t>
            </w:r>
            <w:r w:rsidRPr="00734FD3">
              <w:rPr>
                <w:sz w:val="18"/>
                <w:szCs w:val="18"/>
              </w:rPr>
              <w:t>czanego</w:t>
            </w:r>
          </w:p>
        </w:tc>
        <w:tc>
          <w:tcPr>
            <w:tcW w:w="1256" w:type="dxa"/>
          </w:tcPr>
          <w:p w14:paraId="6E1F4287" w14:textId="79A035D0" w:rsidR="006C4AE7" w:rsidRPr="00734FD3" w:rsidRDefault="006C4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Lokalizacja podmiotu przyłączanego</w:t>
            </w:r>
          </w:p>
        </w:tc>
        <w:tc>
          <w:tcPr>
            <w:tcW w:w="1340" w:type="dxa"/>
          </w:tcPr>
          <w:p w14:paraId="4048237D" w14:textId="3B695EAD" w:rsidR="006C4AE7" w:rsidRPr="00734FD3" w:rsidRDefault="006C4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Moc przyłączeniowa [kW]</w:t>
            </w:r>
          </w:p>
        </w:tc>
        <w:tc>
          <w:tcPr>
            <w:tcW w:w="1182" w:type="dxa"/>
          </w:tcPr>
          <w:p w14:paraId="2A86425C" w14:textId="78C3CAF3" w:rsidR="006C4AE7" w:rsidRPr="00734FD3" w:rsidRDefault="006C4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instalacji</w:t>
            </w:r>
          </w:p>
        </w:tc>
        <w:tc>
          <w:tcPr>
            <w:tcW w:w="1116" w:type="dxa"/>
          </w:tcPr>
          <w:p w14:paraId="2703118F" w14:textId="3E4F04B4" w:rsidR="006C4AE7" w:rsidRPr="00734FD3" w:rsidRDefault="006C4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wydania warunków przyłączenia </w:t>
            </w:r>
          </w:p>
        </w:tc>
        <w:tc>
          <w:tcPr>
            <w:tcW w:w="1386" w:type="dxa"/>
          </w:tcPr>
          <w:p w14:paraId="3BC55E29" w14:textId="5A4FD0A6" w:rsidR="006C4AE7" w:rsidRPr="00734FD3" w:rsidRDefault="006C4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zawarcia umowy przyłączeniowej</w:t>
            </w:r>
          </w:p>
        </w:tc>
        <w:tc>
          <w:tcPr>
            <w:tcW w:w="1155" w:type="dxa"/>
          </w:tcPr>
          <w:p w14:paraId="1DBA221D" w14:textId="4F9F2E66" w:rsidR="006C4AE7" w:rsidRPr="00734FD3" w:rsidRDefault="006C4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rozpoczęcia dostarczania energii elektrycznej</w:t>
            </w:r>
          </w:p>
        </w:tc>
      </w:tr>
      <w:tr w:rsidR="00C01292" w14:paraId="70EA2536" w14:textId="77777777" w:rsidTr="003E1EBD">
        <w:tc>
          <w:tcPr>
            <w:tcW w:w="387" w:type="dxa"/>
          </w:tcPr>
          <w:p w14:paraId="1ABDB650" w14:textId="56647B40" w:rsidR="006C4AE7" w:rsidRPr="00C01292" w:rsidRDefault="006C4AE7">
            <w:pPr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1</w:t>
            </w:r>
            <w:r w:rsidR="00C01292">
              <w:rPr>
                <w:sz w:val="16"/>
                <w:szCs w:val="16"/>
              </w:rPr>
              <w:t>.</w:t>
            </w:r>
          </w:p>
        </w:tc>
        <w:tc>
          <w:tcPr>
            <w:tcW w:w="1258" w:type="dxa"/>
          </w:tcPr>
          <w:p w14:paraId="7B07DC2C" w14:textId="7EE4607F" w:rsidR="006C4AE7" w:rsidRPr="00C01292" w:rsidRDefault="006C4AE7">
            <w:pPr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Osoba prawna</w:t>
            </w:r>
          </w:p>
        </w:tc>
        <w:tc>
          <w:tcPr>
            <w:tcW w:w="1256" w:type="dxa"/>
          </w:tcPr>
          <w:p w14:paraId="77967E44" w14:textId="2AB908E7" w:rsidR="006C4AE7" w:rsidRPr="00C01292" w:rsidRDefault="006C4AE7">
            <w:pPr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Starachowice</w:t>
            </w:r>
          </w:p>
        </w:tc>
        <w:tc>
          <w:tcPr>
            <w:tcW w:w="1340" w:type="dxa"/>
          </w:tcPr>
          <w:p w14:paraId="6376E153" w14:textId="6DB34C79" w:rsidR="006C4AE7" w:rsidRPr="00C01292" w:rsidRDefault="006C4AE7">
            <w:pPr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5120</w:t>
            </w:r>
          </w:p>
        </w:tc>
        <w:tc>
          <w:tcPr>
            <w:tcW w:w="1182" w:type="dxa"/>
          </w:tcPr>
          <w:p w14:paraId="62AF1946" w14:textId="0E4E039D" w:rsidR="006C4AE7" w:rsidRPr="00C01292" w:rsidRDefault="006C4AE7">
            <w:pPr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Elektrownia kogeneracyjna</w:t>
            </w:r>
          </w:p>
        </w:tc>
        <w:tc>
          <w:tcPr>
            <w:tcW w:w="1116" w:type="dxa"/>
          </w:tcPr>
          <w:p w14:paraId="52097DA0" w14:textId="1ADB5367" w:rsidR="006C4AE7" w:rsidRPr="00C01292" w:rsidRDefault="00C01292">
            <w:pPr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31.05.2022 r.</w:t>
            </w:r>
          </w:p>
        </w:tc>
        <w:tc>
          <w:tcPr>
            <w:tcW w:w="1386" w:type="dxa"/>
          </w:tcPr>
          <w:p w14:paraId="5125401C" w14:textId="426438D2" w:rsidR="006C4AE7" w:rsidRPr="00C01292" w:rsidRDefault="00C01292" w:rsidP="00453556">
            <w:pPr>
              <w:jc w:val="center"/>
              <w:rPr>
                <w:sz w:val="16"/>
                <w:szCs w:val="16"/>
              </w:rPr>
            </w:pPr>
            <w:r w:rsidRPr="00C01292">
              <w:rPr>
                <w:sz w:val="16"/>
                <w:szCs w:val="16"/>
              </w:rPr>
              <w:t>1.06.2022 r.</w:t>
            </w:r>
          </w:p>
        </w:tc>
        <w:tc>
          <w:tcPr>
            <w:tcW w:w="1155" w:type="dxa"/>
          </w:tcPr>
          <w:p w14:paraId="1D195BF9" w14:textId="4747205D" w:rsidR="006C4AE7" w:rsidRPr="00C01292" w:rsidRDefault="008576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28.04.2023</w:t>
            </w:r>
          </w:p>
        </w:tc>
      </w:tr>
      <w:tr w:rsidR="0042127F" w14:paraId="16F86DD3" w14:textId="77777777" w:rsidTr="003E1EBD">
        <w:tc>
          <w:tcPr>
            <w:tcW w:w="387" w:type="dxa"/>
          </w:tcPr>
          <w:p w14:paraId="4D12994B" w14:textId="539A04E7" w:rsidR="0042127F" w:rsidRPr="00C01292" w:rsidRDefault="00421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58" w:type="dxa"/>
          </w:tcPr>
          <w:p w14:paraId="5D8FA3B1" w14:textId="544B4386" w:rsidR="0042127F" w:rsidRPr="00C01292" w:rsidRDefault="00421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Osoba prawna</w:t>
            </w:r>
          </w:p>
        </w:tc>
        <w:tc>
          <w:tcPr>
            <w:tcW w:w="1256" w:type="dxa"/>
          </w:tcPr>
          <w:p w14:paraId="6A87A825" w14:textId="66E0E082" w:rsidR="0042127F" w:rsidRPr="00C01292" w:rsidRDefault="00421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Starachowice</w:t>
            </w:r>
          </w:p>
        </w:tc>
        <w:tc>
          <w:tcPr>
            <w:tcW w:w="1340" w:type="dxa"/>
          </w:tcPr>
          <w:p w14:paraId="714A9464" w14:textId="79DF9247" w:rsidR="0042127F" w:rsidRPr="00C01292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1182" w:type="dxa"/>
          </w:tcPr>
          <w:p w14:paraId="552BB152" w14:textId="328FD8EF" w:rsidR="0042127F" w:rsidRPr="00C01292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Elektrownia fotowoltaiczna</w:t>
            </w:r>
          </w:p>
        </w:tc>
        <w:tc>
          <w:tcPr>
            <w:tcW w:w="1116" w:type="dxa"/>
          </w:tcPr>
          <w:p w14:paraId="083E6D56" w14:textId="589E9F9F" w:rsidR="0042127F" w:rsidRPr="00C01292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21.06.2022 r.</w:t>
            </w:r>
          </w:p>
        </w:tc>
        <w:tc>
          <w:tcPr>
            <w:tcW w:w="1386" w:type="dxa"/>
          </w:tcPr>
          <w:p w14:paraId="5DF527D9" w14:textId="0B606153" w:rsidR="0042127F" w:rsidRPr="00C01292" w:rsidRDefault="00453556" w:rsidP="004535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B510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.06.2022 r.</w:t>
            </w:r>
          </w:p>
        </w:tc>
        <w:tc>
          <w:tcPr>
            <w:tcW w:w="1155" w:type="dxa"/>
          </w:tcPr>
          <w:p w14:paraId="2106A519" w14:textId="483944C5" w:rsidR="0042127F" w:rsidRPr="00C01292" w:rsidRDefault="00F75D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5764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</w:t>
            </w:r>
            <w:r w:rsidR="0061649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.2023</w:t>
            </w:r>
          </w:p>
        </w:tc>
      </w:tr>
      <w:tr w:rsidR="008F19C9" w14:paraId="6D447ED6" w14:textId="77777777" w:rsidTr="003E1EBD">
        <w:tc>
          <w:tcPr>
            <w:tcW w:w="387" w:type="dxa"/>
          </w:tcPr>
          <w:p w14:paraId="07188197" w14:textId="7F758656" w:rsidR="008F19C9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</w:p>
        </w:tc>
        <w:tc>
          <w:tcPr>
            <w:tcW w:w="1258" w:type="dxa"/>
          </w:tcPr>
          <w:p w14:paraId="52302C03" w14:textId="38E841DC" w:rsidR="008F19C9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Osoba prawna</w:t>
            </w:r>
          </w:p>
        </w:tc>
        <w:tc>
          <w:tcPr>
            <w:tcW w:w="1256" w:type="dxa"/>
          </w:tcPr>
          <w:p w14:paraId="1D1544BC" w14:textId="39319DF3" w:rsidR="008F19C9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Starachowice</w:t>
            </w:r>
          </w:p>
        </w:tc>
        <w:tc>
          <w:tcPr>
            <w:tcW w:w="1340" w:type="dxa"/>
          </w:tcPr>
          <w:p w14:paraId="53FAAB60" w14:textId="286B4529" w:rsidR="008F19C9" w:rsidRPr="00C01292" w:rsidRDefault="00BE42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182" w:type="dxa"/>
          </w:tcPr>
          <w:p w14:paraId="528D5BDD" w14:textId="76B2E9C1" w:rsidR="008F19C9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Elektrownia fotowoltaiczna</w:t>
            </w:r>
          </w:p>
        </w:tc>
        <w:tc>
          <w:tcPr>
            <w:tcW w:w="1116" w:type="dxa"/>
          </w:tcPr>
          <w:p w14:paraId="140A0CE6" w14:textId="007D0E6A" w:rsidR="008F19C9" w:rsidRPr="00C01292" w:rsidRDefault="008F1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21.06.2022 r.</w:t>
            </w:r>
          </w:p>
        </w:tc>
        <w:tc>
          <w:tcPr>
            <w:tcW w:w="1386" w:type="dxa"/>
          </w:tcPr>
          <w:p w14:paraId="609D7E56" w14:textId="24F56453" w:rsidR="008F19C9" w:rsidRPr="00C01292" w:rsidRDefault="00453556" w:rsidP="004535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B510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.06.2022 r.</w:t>
            </w:r>
          </w:p>
        </w:tc>
        <w:tc>
          <w:tcPr>
            <w:tcW w:w="1155" w:type="dxa"/>
          </w:tcPr>
          <w:p w14:paraId="15049E95" w14:textId="7BC26E94" w:rsidR="008F19C9" w:rsidRPr="00C01292" w:rsidRDefault="00F75D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5764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</w:t>
            </w:r>
            <w:r w:rsidR="0061649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.2023</w:t>
            </w:r>
          </w:p>
        </w:tc>
      </w:tr>
    </w:tbl>
    <w:p w14:paraId="3D74907B" w14:textId="77777777" w:rsidR="003E1EBD" w:rsidRPr="003E1EBD" w:rsidRDefault="003E1EBD" w:rsidP="0066585A">
      <w:pPr>
        <w:jc w:val="center"/>
        <w:rPr>
          <w:b/>
          <w:bCs/>
          <w:sz w:val="8"/>
          <w:szCs w:val="8"/>
        </w:rPr>
      </w:pPr>
    </w:p>
    <w:p w14:paraId="3BE2C3EC" w14:textId="3B977BC9" w:rsidR="003E1EBD" w:rsidRDefault="003E1EBD" w:rsidP="0066585A">
      <w:pPr>
        <w:jc w:val="center"/>
        <w:rPr>
          <w:b/>
          <w:bCs/>
        </w:rPr>
      </w:pPr>
      <w:r>
        <w:rPr>
          <w:b/>
          <w:bCs/>
        </w:rPr>
        <w:t>Z</w:t>
      </w:r>
      <w:r w:rsidRPr="003E1EBD">
        <w:rPr>
          <w:b/>
          <w:bCs/>
        </w:rPr>
        <w:t>godnie z art. 7 ust. 8l pkt 2 ustawy z dnia 10 kwietnia 1997 r. – Prawo Energetyczne</w:t>
      </w:r>
    </w:p>
    <w:p w14:paraId="18A9AE7E" w14:textId="012E00B6" w:rsidR="00C01292" w:rsidRDefault="00C01292" w:rsidP="0066585A">
      <w:pPr>
        <w:jc w:val="center"/>
        <w:rPr>
          <w:b/>
          <w:bCs/>
        </w:rPr>
      </w:pPr>
      <w:r w:rsidRPr="0066585A">
        <w:rPr>
          <w:b/>
          <w:bCs/>
        </w:rPr>
        <w:t xml:space="preserve">WARTOŚCI DOSTĘPNYCH MOCY PRZYŁACZENIOWYCH DLA ŹRÓDEŁ PRZYŁACZANYCH DO SIECI </w:t>
      </w:r>
      <w:r w:rsidR="003E1EBD">
        <w:rPr>
          <w:b/>
          <w:bCs/>
        </w:rPr>
        <w:t xml:space="preserve"> </w:t>
      </w:r>
      <w:r w:rsidRPr="0066585A">
        <w:rPr>
          <w:b/>
          <w:bCs/>
        </w:rPr>
        <w:t xml:space="preserve">O NAPIĘCIU ZNAMIONOWYM WYŻSZYM NIŻ 1 </w:t>
      </w:r>
      <w:proofErr w:type="spellStart"/>
      <w:r w:rsidRPr="0066585A">
        <w:rPr>
          <w:b/>
          <w:bCs/>
        </w:rPr>
        <w:t>kV</w:t>
      </w:r>
      <w:proofErr w:type="spellEnd"/>
    </w:p>
    <w:tbl>
      <w:tblPr>
        <w:tblStyle w:val="Tabela-Siatka"/>
        <w:tblW w:w="0" w:type="auto"/>
        <w:tblInd w:w="2467" w:type="dxa"/>
        <w:tblLook w:val="04A0" w:firstRow="1" w:lastRow="0" w:firstColumn="1" w:lastColumn="0" w:noHBand="0" w:noVBand="1"/>
      </w:tblPr>
      <w:tblGrid>
        <w:gridCol w:w="421"/>
        <w:gridCol w:w="2167"/>
        <w:gridCol w:w="1295"/>
        <w:gridCol w:w="1295"/>
        <w:gridCol w:w="1295"/>
        <w:gridCol w:w="1295"/>
        <w:gridCol w:w="1295"/>
        <w:gridCol w:w="1295"/>
      </w:tblGrid>
      <w:tr w:rsidR="003E1EBD" w14:paraId="788489AF" w14:textId="77777777" w:rsidTr="003E1EBD">
        <w:tc>
          <w:tcPr>
            <w:tcW w:w="421" w:type="dxa"/>
          </w:tcPr>
          <w:p w14:paraId="731D207E" w14:textId="64FBD1A1" w:rsidR="003E1EBD" w:rsidRPr="00C01292" w:rsidRDefault="003E1EBD">
            <w:pPr>
              <w:rPr>
                <w:sz w:val="18"/>
                <w:szCs w:val="18"/>
              </w:rPr>
            </w:pPr>
            <w:proofErr w:type="spellStart"/>
            <w:r w:rsidRPr="00C01292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</w:tcPr>
          <w:p w14:paraId="3F748845" w14:textId="18F89232" w:rsidR="003E1EBD" w:rsidRPr="00C01292" w:rsidRDefault="003E1EBD">
            <w:pPr>
              <w:rPr>
                <w:sz w:val="18"/>
                <w:szCs w:val="18"/>
              </w:rPr>
            </w:pPr>
            <w:r w:rsidRPr="00C01292">
              <w:rPr>
                <w:sz w:val="18"/>
                <w:szCs w:val="18"/>
              </w:rPr>
              <w:t>Miejsce zasilania w sieci</w:t>
            </w:r>
          </w:p>
        </w:tc>
        <w:tc>
          <w:tcPr>
            <w:tcW w:w="1295" w:type="dxa"/>
          </w:tcPr>
          <w:p w14:paraId="0127963E" w14:textId="77777777" w:rsidR="003E1EBD" w:rsidRDefault="003E1EBD">
            <w:pPr>
              <w:rPr>
                <w:sz w:val="18"/>
                <w:szCs w:val="18"/>
              </w:rPr>
            </w:pPr>
          </w:p>
        </w:tc>
        <w:tc>
          <w:tcPr>
            <w:tcW w:w="6475" w:type="dxa"/>
            <w:gridSpan w:val="5"/>
          </w:tcPr>
          <w:p w14:paraId="225380E5" w14:textId="1B615C88" w:rsidR="003E1EBD" w:rsidRPr="00C01292" w:rsidRDefault="003E1E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Dostępna moc przyłączeniowa [MW]</w:t>
            </w:r>
          </w:p>
        </w:tc>
      </w:tr>
      <w:tr w:rsidR="003E1EBD" w14:paraId="2ABD1AAC" w14:textId="77777777" w:rsidTr="003E1EBD">
        <w:tc>
          <w:tcPr>
            <w:tcW w:w="421" w:type="dxa"/>
            <w:vMerge w:val="restart"/>
          </w:tcPr>
          <w:p w14:paraId="0FA2FD22" w14:textId="097DA656" w:rsidR="003E1EBD" w:rsidRPr="00C01292" w:rsidRDefault="003E1EBD" w:rsidP="003E1E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167" w:type="dxa"/>
            <w:vMerge w:val="restart"/>
          </w:tcPr>
          <w:p w14:paraId="7AD5ACE2" w14:textId="3F91262A" w:rsidR="003E1EBD" w:rsidRPr="00C01292" w:rsidRDefault="003E1EBD" w:rsidP="003E1E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Starachowice </w:t>
            </w:r>
            <w:r>
              <w:rPr>
                <w:sz w:val="18"/>
                <w:szCs w:val="18"/>
              </w:rPr>
              <w:br/>
              <w:t xml:space="preserve">Stacja PG-4 110/6 </w:t>
            </w:r>
            <w:proofErr w:type="spellStart"/>
            <w:r>
              <w:rPr>
                <w:sz w:val="18"/>
                <w:szCs w:val="18"/>
              </w:rPr>
              <w:t>kV</w:t>
            </w:r>
            <w:proofErr w:type="spellEnd"/>
          </w:p>
        </w:tc>
        <w:tc>
          <w:tcPr>
            <w:tcW w:w="1295" w:type="dxa"/>
          </w:tcPr>
          <w:p w14:paraId="72564865" w14:textId="0F498B9B" w:rsidR="003E1EBD" w:rsidRPr="0066585A" w:rsidRDefault="003E1EBD" w:rsidP="003E1EBD">
            <w:pPr>
              <w:jc w:val="center"/>
              <w:rPr>
                <w:b/>
                <w:bCs/>
                <w:sz w:val="18"/>
                <w:szCs w:val="18"/>
              </w:rPr>
            </w:pPr>
            <w:r w:rsidRPr="0066585A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66585A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295" w:type="dxa"/>
          </w:tcPr>
          <w:p w14:paraId="732432EA" w14:textId="4F7DD8C6" w:rsidR="003E1EBD" w:rsidRPr="0066585A" w:rsidRDefault="003E1EBD" w:rsidP="003E1EBD">
            <w:pPr>
              <w:jc w:val="center"/>
              <w:rPr>
                <w:b/>
                <w:bCs/>
                <w:sz w:val="18"/>
                <w:szCs w:val="18"/>
              </w:rPr>
            </w:pPr>
            <w:r w:rsidRPr="0066585A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66585A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295" w:type="dxa"/>
          </w:tcPr>
          <w:p w14:paraId="4EC22E52" w14:textId="4630A2C0" w:rsidR="003E1EBD" w:rsidRPr="0066585A" w:rsidRDefault="003E1EBD" w:rsidP="003E1EBD">
            <w:pPr>
              <w:jc w:val="center"/>
              <w:rPr>
                <w:b/>
                <w:bCs/>
                <w:sz w:val="18"/>
                <w:szCs w:val="18"/>
              </w:rPr>
            </w:pPr>
            <w:r w:rsidRPr="0066585A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8</w:t>
            </w:r>
            <w:r w:rsidRPr="0066585A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295" w:type="dxa"/>
          </w:tcPr>
          <w:p w14:paraId="3F017B29" w14:textId="2FB40691" w:rsidR="003E1EBD" w:rsidRPr="0066585A" w:rsidRDefault="003E1EBD" w:rsidP="003E1EBD">
            <w:pPr>
              <w:jc w:val="center"/>
              <w:rPr>
                <w:b/>
                <w:bCs/>
                <w:sz w:val="18"/>
                <w:szCs w:val="18"/>
              </w:rPr>
            </w:pPr>
            <w:r w:rsidRPr="0066585A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 xml:space="preserve">9 </w:t>
            </w:r>
            <w:r w:rsidRPr="0066585A">
              <w:rPr>
                <w:b/>
                <w:bCs/>
                <w:sz w:val="18"/>
                <w:szCs w:val="18"/>
              </w:rPr>
              <w:t>r.</w:t>
            </w:r>
          </w:p>
        </w:tc>
        <w:tc>
          <w:tcPr>
            <w:tcW w:w="1295" w:type="dxa"/>
          </w:tcPr>
          <w:p w14:paraId="0A77EE9D" w14:textId="286CB900" w:rsidR="003E1EBD" w:rsidRPr="0066585A" w:rsidRDefault="003E1EBD" w:rsidP="003E1EBD">
            <w:pPr>
              <w:jc w:val="center"/>
              <w:rPr>
                <w:b/>
                <w:bCs/>
                <w:sz w:val="18"/>
                <w:szCs w:val="18"/>
              </w:rPr>
            </w:pPr>
            <w:r w:rsidRPr="0066585A">
              <w:rPr>
                <w:b/>
                <w:bCs/>
                <w:sz w:val="18"/>
                <w:szCs w:val="18"/>
              </w:rPr>
              <w:t>20</w:t>
            </w:r>
            <w:r>
              <w:rPr>
                <w:b/>
                <w:bCs/>
                <w:sz w:val="18"/>
                <w:szCs w:val="18"/>
              </w:rPr>
              <w:t>30</w:t>
            </w:r>
            <w:r w:rsidRPr="0066585A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295" w:type="dxa"/>
          </w:tcPr>
          <w:p w14:paraId="3609A2F3" w14:textId="5AC46DCC" w:rsidR="003E1EBD" w:rsidRPr="0066585A" w:rsidRDefault="003E1EBD" w:rsidP="003E1E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2031 r.</w:t>
            </w:r>
          </w:p>
        </w:tc>
      </w:tr>
      <w:tr w:rsidR="003E1EBD" w14:paraId="1A20BABE" w14:textId="77777777" w:rsidTr="003E1EBD">
        <w:tc>
          <w:tcPr>
            <w:tcW w:w="421" w:type="dxa"/>
            <w:vMerge/>
          </w:tcPr>
          <w:p w14:paraId="33B4FC85" w14:textId="77777777" w:rsidR="003E1EBD" w:rsidRPr="00C01292" w:rsidRDefault="003E1EBD" w:rsidP="003E1EBD">
            <w:pPr>
              <w:rPr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41485175" w14:textId="77777777" w:rsidR="003E1EBD" w:rsidRPr="00C01292" w:rsidRDefault="003E1EBD" w:rsidP="003E1EBD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14:paraId="0E69D8DD" w14:textId="3E71E8C2" w:rsidR="003E1EBD" w:rsidRPr="00C01292" w:rsidRDefault="003E1EBD" w:rsidP="003E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5" w:type="dxa"/>
          </w:tcPr>
          <w:p w14:paraId="0DB14438" w14:textId="32FB299A" w:rsidR="003E1EBD" w:rsidRPr="00C01292" w:rsidRDefault="003E1EBD" w:rsidP="003E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5" w:type="dxa"/>
          </w:tcPr>
          <w:p w14:paraId="6492D914" w14:textId="6877CB97" w:rsidR="003E1EBD" w:rsidRPr="00C01292" w:rsidRDefault="003E1EBD" w:rsidP="003E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5" w:type="dxa"/>
          </w:tcPr>
          <w:p w14:paraId="16770596" w14:textId="6E02040C" w:rsidR="003E1EBD" w:rsidRDefault="003E1EBD" w:rsidP="003E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5" w:type="dxa"/>
          </w:tcPr>
          <w:p w14:paraId="709ED211" w14:textId="5E623266" w:rsidR="003E1EBD" w:rsidRPr="00C01292" w:rsidRDefault="003E1EBD" w:rsidP="003E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5" w:type="dxa"/>
          </w:tcPr>
          <w:p w14:paraId="17EDD568" w14:textId="3CB516DB" w:rsidR="003E1EBD" w:rsidRPr="00C01292" w:rsidRDefault="003E1EBD" w:rsidP="003E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504DE4DC" w14:textId="77777777" w:rsidR="003E1EBD" w:rsidRPr="003E1EBD" w:rsidRDefault="003E1EBD" w:rsidP="003E1EBD">
      <w:pPr>
        <w:jc w:val="center"/>
        <w:rPr>
          <w:b/>
          <w:bCs/>
          <w:sz w:val="8"/>
          <w:szCs w:val="8"/>
        </w:rPr>
      </w:pPr>
    </w:p>
    <w:p w14:paraId="15242F47" w14:textId="13341673" w:rsidR="003E1EBD" w:rsidRDefault="003E1EBD" w:rsidP="003E1EBD">
      <w:pPr>
        <w:jc w:val="center"/>
        <w:rPr>
          <w:b/>
          <w:bCs/>
        </w:rPr>
      </w:pPr>
      <w:r w:rsidRPr="003E1EBD">
        <w:rPr>
          <w:b/>
          <w:bCs/>
        </w:rPr>
        <w:t>Zgodnie z art. 7 ust. 8l pkt 3 ustawy z dnia 10 kwietnia 1997 r. – Prawo Energetyczne</w:t>
      </w:r>
    </w:p>
    <w:p w14:paraId="13C4169F" w14:textId="7E1C0CCE" w:rsidR="003E1EBD" w:rsidRPr="003E1EBD" w:rsidRDefault="003E1EBD" w:rsidP="003E1EBD">
      <w:pPr>
        <w:jc w:val="center"/>
        <w:rPr>
          <w:b/>
          <w:bCs/>
        </w:rPr>
      </w:pPr>
      <w:r w:rsidRPr="003E1EBD">
        <w:rPr>
          <w:b/>
          <w:bCs/>
        </w:rPr>
        <w:t xml:space="preserve">Informacja dotycząca złożonych wniosków o określenie warunków przyłączenia do sieci elektroenergetycznej o napięciu znamionowym wyższym niż 1 </w:t>
      </w:r>
      <w:proofErr w:type="spellStart"/>
      <w:r w:rsidRPr="003E1EBD">
        <w:rPr>
          <w:b/>
          <w:bCs/>
        </w:rPr>
        <w:t>kV</w:t>
      </w:r>
      <w:proofErr w:type="spellEnd"/>
    </w:p>
    <w:tbl>
      <w:tblPr>
        <w:tblW w:w="14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214"/>
        <w:gridCol w:w="2044"/>
        <w:gridCol w:w="1551"/>
        <w:gridCol w:w="1741"/>
        <w:gridCol w:w="2537"/>
        <w:gridCol w:w="2101"/>
        <w:gridCol w:w="1741"/>
      </w:tblGrid>
      <w:tr w:rsidR="003E1EBD" w:rsidRPr="005E4ECE" w14:paraId="53618091" w14:textId="77777777" w:rsidTr="00C4126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F4C1E9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7BFC442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Nr wniosku o określenie warunków przyłączenia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2D91628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Lokalizacja miejsca przyłączenia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D33D1E1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Moc przyłączeniowa [kW]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80753F1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Rodzaj instalacji, urządzeń lub sieci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C2C2F05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Data złożenia wniosku o określenie warunków przyłączenia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614D74A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Data  wpłaty zaliczki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894111E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Status rozpatrywanego wniosku</w:t>
            </w:r>
          </w:p>
        </w:tc>
      </w:tr>
      <w:tr w:rsidR="003E1EBD" w:rsidRPr="00463EF6" w14:paraId="47120D5C" w14:textId="77777777" w:rsidTr="00C4126B">
        <w:trPr>
          <w:trHeight w:val="34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1E41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8CD1" w14:textId="05FFD6BF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E24D" w14:textId="5DB402EC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7C89" w14:textId="5DE10CFF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8870" w14:textId="1DBC76BE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DD1E" w14:textId="62242446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BD16" w14:textId="1F9075B0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D220" w14:textId="03FF95C4" w:rsidR="003E1EBD" w:rsidRPr="003E1EBD" w:rsidRDefault="003E1EBD" w:rsidP="003E1E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</w:tbl>
    <w:p w14:paraId="74DD7E27" w14:textId="77777777" w:rsidR="003E1EBD" w:rsidRPr="003E1EBD" w:rsidRDefault="003E1EBD" w:rsidP="003E1EBD">
      <w:pPr>
        <w:jc w:val="center"/>
        <w:rPr>
          <w:b/>
          <w:bCs/>
          <w:sz w:val="8"/>
          <w:szCs w:val="8"/>
        </w:rPr>
      </w:pPr>
    </w:p>
    <w:p w14:paraId="4F732B61" w14:textId="5751B6C5" w:rsidR="003E1EBD" w:rsidRPr="00E82DCC" w:rsidRDefault="003E1EBD" w:rsidP="003E1EBD">
      <w:pPr>
        <w:jc w:val="center"/>
        <w:rPr>
          <w:b/>
          <w:bCs/>
        </w:rPr>
      </w:pPr>
      <w:r w:rsidRPr="00E82DCC">
        <w:rPr>
          <w:b/>
          <w:bCs/>
        </w:rPr>
        <w:t>Zgodnie z art. 7 ust. 8l pkt 4 ustawy z dnia 10 kwietnia 1997 r. – Prawo Energetyczne</w:t>
      </w:r>
    </w:p>
    <w:p w14:paraId="1053F677" w14:textId="77777777" w:rsidR="003E1EBD" w:rsidRPr="00E82DCC" w:rsidRDefault="003E1EBD" w:rsidP="003E1EBD">
      <w:pPr>
        <w:jc w:val="center"/>
        <w:rPr>
          <w:b/>
          <w:bCs/>
          <w:sz w:val="20"/>
          <w:szCs w:val="20"/>
        </w:rPr>
      </w:pPr>
      <w:r w:rsidRPr="00E82DCC">
        <w:rPr>
          <w:b/>
          <w:bCs/>
          <w:sz w:val="20"/>
          <w:szCs w:val="20"/>
        </w:rPr>
        <w:t xml:space="preserve">Informacja dotycząca wydanych odmów określenia warunków przyłączenia do sieci elektroenergetycznej o napięciu znamionowym wyższym niż 1 </w:t>
      </w:r>
      <w:proofErr w:type="spellStart"/>
      <w:r w:rsidRPr="00E82DCC">
        <w:rPr>
          <w:b/>
          <w:bCs/>
          <w:sz w:val="20"/>
          <w:szCs w:val="20"/>
        </w:rPr>
        <w:t>kV</w:t>
      </w:r>
      <w:proofErr w:type="spellEnd"/>
    </w:p>
    <w:tbl>
      <w:tblPr>
        <w:tblW w:w="13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60"/>
        <w:gridCol w:w="1640"/>
        <w:gridCol w:w="1840"/>
        <w:gridCol w:w="2680"/>
        <w:gridCol w:w="1320"/>
        <w:gridCol w:w="1964"/>
        <w:gridCol w:w="1336"/>
      </w:tblGrid>
      <w:tr w:rsidR="003E1EBD" w:rsidRPr="00A51855" w14:paraId="3C24E8FE" w14:textId="77777777" w:rsidTr="00C4126B">
        <w:trPr>
          <w:trHeight w:val="9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22FEFD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99CD586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Lokalizacja miejsca przyłączenia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0B85690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Moc przyłączeniowa [kW]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ADDB537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Rodzaj instalacji, urządzeń lub sieci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DF631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Data złożenia wniosku o określenie warunków przyłączenia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95A8F57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Data wpłaty zaliczki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239D8C4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Uzasadnienie  odmowy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3DC113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3E1EBD" w:rsidRPr="00A51855" w14:paraId="1B9C40F9" w14:textId="77777777" w:rsidTr="00C4126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B321C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5436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4ECB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89DE8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B728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4642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2BD1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C299" w14:textId="77777777" w:rsidR="003E1EBD" w:rsidRPr="003E1EBD" w:rsidRDefault="003E1EBD" w:rsidP="00C412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3E1EB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</w:tbl>
    <w:p w14:paraId="19322607" w14:textId="77777777" w:rsidR="003E1EBD" w:rsidRDefault="003E1EBD">
      <w:pPr>
        <w:sectPr w:rsidR="003E1EBD" w:rsidSect="003E1EBD">
          <w:pgSz w:w="16838" w:h="11906" w:orient="landscape"/>
          <w:pgMar w:top="567" w:right="1418" w:bottom="567" w:left="1418" w:header="709" w:footer="709" w:gutter="0"/>
          <w:cols w:space="708"/>
          <w:docGrid w:linePitch="360"/>
        </w:sectPr>
      </w:pPr>
    </w:p>
    <w:p w14:paraId="3D97E59D" w14:textId="77777777" w:rsidR="003E1EBD" w:rsidRDefault="003E1EBD" w:rsidP="003E1EB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55951">
        <w:rPr>
          <w:rFonts w:ascii="Calibri" w:hAnsi="Calibri" w:cs="Calibri"/>
        </w:rPr>
        <w:lastRenderedPageBreak/>
        <w:t>Podstawa prawna: art. 7 ust. 8l pkt 5 ustawy z dnia 10 kwietnia 1997 r. – Prawo energetyczne</w:t>
      </w:r>
    </w:p>
    <w:p w14:paraId="07509493" w14:textId="77777777" w:rsidR="003E1EBD" w:rsidRPr="00E45E7F" w:rsidRDefault="003E1EBD" w:rsidP="003E1EB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45E7F">
        <w:rPr>
          <w:rFonts w:ascii="Calibri" w:hAnsi="Calibri" w:cs="Calibri"/>
          <w:b/>
          <w:bCs/>
          <w:sz w:val="24"/>
          <w:szCs w:val="24"/>
        </w:rPr>
        <w:t>Kryteria obliczania przepustowości sieci elektroenergetycznej dostępnej dla nowych przyłączeń oraz zasady przyłączania w oparciu o elastyczne umowy o przyłączenie do sieci</w:t>
      </w:r>
    </w:p>
    <w:p w14:paraId="39608B64" w14:textId="77777777" w:rsidR="003E1EBD" w:rsidRPr="00E45E7F" w:rsidRDefault="003E1EBD" w:rsidP="003E1EBD">
      <w:pPr>
        <w:spacing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E45E7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Kryteria techniczne i obliczeniowe:</w:t>
      </w:r>
    </w:p>
    <w:p w14:paraId="47D059D0" w14:textId="77777777" w:rsidR="003E1EBD" w:rsidRPr="000000E7" w:rsidRDefault="003E1EBD" w:rsidP="003E1EBD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  <w:r w:rsidRPr="000000E7">
        <w:rPr>
          <w:rFonts w:ascii="Calibri" w:eastAsia="Times New Roman" w:hAnsi="Calibri" w:cs="Calibri"/>
          <w:lang w:eastAsia="pl-PL"/>
        </w:rPr>
        <w:t>Przy określaniu wartości dostępnej mocy przyłączeniowej dla nowych podmiotów ubiegających się o</w:t>
      </w:r>
      <w:r>
        <w:rPr>
          <w:rFonts w:ascii="Calibri" w:eastAsia="Times New Roman" w:hAnsi="Calibri" w:cs="Calibri"/>
          <w:lang w:eastAsia="pl-PL"/>
        </w:rPr>
        <w:t> </w:t>
      </w:r>
      <w:r w:rsidRPr="000000E7">
        <w:rPr>
          <w:rFonts w:ascii="Calibri" w:eastAsia="Times New Roman" w:hAnsi="Calibri" w:cs="Calibri"/>
          <w:lang w:eastAsia="pl-PL"/>
        </w:rPr>
        <w:t xml:space="preserve">przyłączenie do sieci o napięciu znamionowym wyższym niż 1 </w:t>
      </w:r>
      <w:proofErr w:type="spellStart"/>
      <w:r w:rsidRPr="000000E7">
        <w:rPr>
          <w:rFonts w:ascii="Calibri" w:eastAsia="Times New Roman" w:hAnsi="Calibri" w:cs="Calibri"/>
          <w:lang w:eastAsia="pl-PL"/>
        </w:rPr>
        <w:t>kV</w:t>
      </w:r>
      <w:proofErr w:type="spellEnd"/>
      <w:r w:rsidRPr="000000E7">
        <w:rPr>
          <w:rFonts w:ascii="Calibri" w:eastAsia="Times New Roman" w:hAnsi="Calibri" w:cs="Calibri"/>
          <w:lang w:eastAsia="pl-PL"/>
        </w:rPr>
        <w:t>, OSD uwzględnia w szczególności:</w:t>
      </w:r>
    </w:p>
    <w:p w14:paraId="1F125C47" w14:textId="77777777" w:rsidR="003E1EBD" w:rsidRPr="00CB0AFE" w:rsidRDefault="003E1EBD" w:rsidP="003E1EBD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CB0AFE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Aktualne obciążenie sieci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:</w:t>
      </w:r>
    </w:p>
    <w:p w14:paraId="1E6ACFDC" w14:textId="77777777" w:rsidR="003E1EBD" w:rsidRPr="00CB0AFE" w:rsidRDefault="003E1EBD" w:rsidP="003E1EBD">
      <w:pPr>
        <w:spacing w:after="0" w:line="240" w:lineRule="auto"/>
        <w:ind w:left="708"/>
        <w:jc w:val="both"/>
        <w:rPr>
          <w:rFonts w:ascii="Calibri" w:eastAsia="Times New Roman" w:hAnsi="Calibri" w:cs="Calibri"/>
          <w:lang w:eastAsia="pl-PL"/>
        </w:rPr>
      </w:pPr>
      <w:r w:rsidRPr="00CB0AFE">
        <w:rPr>
          <w:rFonts w:ascii="Calibri" w:eastAsia="Times New Roman" w:hAnsi="Calibri" w:cs="Calibri"/>
          <w:lang w:eastAsia="pl-PL"/>
        </w:rPr>
        <w:t>Operator dokonuje analizy aktualne obciążenie elementów sieci (linii, stacji</w:t>
      </w:r>
      <w:r>
        <w:rPr>
          <w:rFonts w:ascii="Calibri" w:eastAsia="Times New Roman" w:hAnsi="Calibri" w:cs="Calibri"/>
          <w:lang w:eastAsia="pl-PL"/>
        </w:rPr>
        <w:t xml:space="preserve"> e</w:t>
      </w:r>
      <w:r w:rsidRPr="00CB0AFE">
        <w:rPr>
          <w:rFonts w:ascii="Calibri" w:eastAsia="Times New Roman" w:hAnsi="Calibri" w:cs="Calibri"/>
          <w:lang w:eastAsia="pl-PL"/>
        </w:rPr>
        <w:t>lektroenergetycznych, transformatorów) w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B0AFE">
        <w:rPr>
          <w:rFonts w:ascii="Calibri" w:eastAsia="Times New Roman" w:hAnsi="Calibri" w:cs="Calibri"/>
          <w:lang w:eastAsia="pl-PL"/>
        </w:rPr>
        <w:t>punkcie i w otoczeniu sieciowym planowanego przyłączenia</w:t>
      </w:r>
      <w:r>
        <w:rPr>
          <w:rFonts w:ascii="Calibri" w:eastAsia="Times New Roman" w:hAnsi="Calibri" w:cs="Calibri"/>
          <w:lang w:eastAsia="pl-PL"/>
        </w:rPr>
        <w:t>;</w:t>
      </w:r>
    </w:p>
    <w:p w14:paraId="02B4EA04" w14:textId="77777777" w:rsidR="003E1EBD" w:rsidRPr="00A8692E" w:rsidRDefault="003E1EBD" w:rsidP="003E1EB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8692E">
        <w:rPr>
          <w:rFonts w:ascii="Calibri" w:eastAsia="Times New Roman" w:hAnsi="Calibri" w:cs="Calibri"/>
          <w:b/>
          <w:bCs/>
          <w:lang w:eastAsia="pl-PL"/>
        </w:rPr>
        <w:t>Dopuszczalne obciążenie długotrwałe:</w:t>
      </w:r>
      <w:r w:rsidRPr="00A8692E">
        <w:rPr>
          <w:rFonts w:ascii="Calibri" w:eastAsia="Times New Roman" w:hAnsi="Calibri" w:cs="Calibri"/>
          <w:lang w:eastAsia="pl-PL"/>
        </w:rPr>
        <w:t xml:space="preserve"> </w:t>
      </w:r>
    </w:p>
    <w:p w14:paraId="71824CAE" w14:textId="77777777" w:rsidR="003E1EBD" w:rsidRPr="00A8692E" w:rsidRDefault="003E1EBD" w:rsidP="003E1EBD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r w:rsidRPr="00A8692E">
        <w:rPr>
          <w:rFonts w:ascii="Calibri" w:eastAsia="Times New Roman" w:hAnsi="Calibri" w:cs="Calibri"/>
          <w:lang w:eastAsia="pl-PL"/>
        </w:rPr>
        <w:t xml:space="preserve">Operator </w:t>
      </w:r>
      <w:r>
        <w:rPr>
          <w:rFonts w:ascii="Calibri" w:eastAsia="Times New Roman" w:hAnsi="Calibri" w:cs="Calibri"/>
          <w:lang w:eastAsia="pl-PL"/>
        </w:rPr>
        <w:t xml:space="preserve">dokonuje </w:t>
      </w:r>
      <w:r w:rsidRPr="00A8692E">
        <w:rPr>
          <w:rFonts w:ascii="Calibri" w:eastAsia="Times New Roman" w:hAnsi="Calibri" w:cs="Calibri"/>
          <w:lang w:eastAsia="pl-PL"/>
        </w:rPr>
        <w:t>sprawdz</w:t>
      </w:r>
      <w:r>
        <w:rPr>
          <w:rFonts w:ascii="Calibri" w:eastAsia="Times New Roman" w:hAnsi="Calibri" w:cs="Calibri"/>
          <w:lang w:eastAsia="pl-PL"/>
        </w:rPr>
        <w:t>enia</w:t>
      </w:r>
      <w:r w:rsidRPr="00A8692E">
        <w:rPr>
          <w:rFonts w:ascii="Calibri" w:eastAsia="Times New Roman" w:hAnsi="Calibri" w:cs="Calibri"/>
          <w:lang w:eastAsia="pl-PL"/>
        </w:rPr>
        <w:t>, czy prąd płynący przez linie i transformatory po dodaniu nowego odbiorcy lub źródła nie przekroczy ich maksymalnych wartości granicznych</w:t>
      </w:r>
      <w:r>
        <w:rPr>
          <w:rFonts w:ascii="Calibri" w:eastAsia="Times New Roman" w:hAnsi="Calibri" w:cs="Calibri"/>
          <w:lang w:eastAsia="pl-PL"/>
        </w:rPr>
        <w:t>;</w:t>
      </w:r>
    </w:p>
    <w:p w14:paraId="2EC49604" w14:textId="77777777" w:rsidR="003E1EBD" w:rsidRDefault="003E1EBD" w:rsidP="003E1EB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8692E">
        <w:rPr>
          <w:rFonts w:ascii="Calibri" w:eastAsia="Times New Roman" w:hAnsi="Calibri" w:cs="Calibri"/>
          <w:b/>
          <w:bCs/>
          <w:lang w:eastAsia="pl-PL"/>
        </w:rPr>
        <w:t>Kryterium spadków i wahań napięcia:</w:t>
      </w:r>
      <w:r w:rsidRPr="00A8692E">
        <w:rPr>
          <w:rFonts w:ascii="Calibri" w:eastAsia="Times New Roman" w:hAnsi="Calibri" w:cs="Calibri"/>
          <w:lang w:eastAsia="pl-PL"/>
        </w:rPr>
        <w:t xml:space="preserve"> </w:t>
      </w:r>
    </w:p>
    <w:p w14:paraId="46BBEA19" w14:textId="77777777" w:rsidR="003E1EBD" w:rsidRPr="00A8692E" w:rsidRDefault="003E1EBD" w:rsidP="003E1EBD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Operator o</w:t>
      </w:r>
      <w:r w:rsidRPr="00A8692E">
        <w:rPr>
          <w:rFonts w:ascii="Calibri" w:eastAsia="Times New Roman" w:hAnsi="Calibri" w:cs="Calibri"/>
          <w:lang w:eastAsia="pl-PL"/>
        </w:rPr>
        <w:t>cen</w:t>
      </w:r>
      <w:r>
        <w:rPr>
          <w:rFonts w:ascii="Calibri" w:eastAsia="Times New Roman" w:hAnsi="Calibri" w:cs="Calibri"/>
          <w:lang w:eastAsia="pl-PL"/>
        </w:rPr>
        <w:t>ia</w:t>
      </w:r>
      <w:r w:rsidRPr="00A8692E">
        <w:rPr>
          <w:rFonts w:ascii="Calibri" w:eastAsia="Times New Roman" w:hAnsi="Calibri" w:cs="Calibri"/>
          <w:lang w:eastAsia="pl-PL"/>
        </w:rPr>
        <w:t xml:space="preserve"> czy wahania i stały spadek napięcia w punktach przyłączenia mieszczą się w</w:t>
      </w:r>
      <w:r>
        <w:rPr>
          <w:rFonts w:ascii="Calibri" w:eastAsia="Times New Roman" w:hAnsi="Calibri" w:cs="Calibri"/>
          <w:lang w:eastAsia="pl-PL"/>
        </w:rPr>
        <w:t> </w:t>
      </w:r>
      <w:r w:rsidRPr="00A8692E">
        <w:rPr>
          <w:rFonts w:ascii="Calibri" w:eastAsia="Times New Roman" w:hAnsi="Calibri" w:cs="Calibri"/>
          <w:lang w:eastAsia="pl-PL"/>
        </w:rPr>
        <w:t xml:space="preserve">normach prawnych (np. </w:t>
      </w:r>
      <w:r>
        <w:rPr>
          <w:rFonts w:ascii="Calibri" w:eastAsia="Times New Roman" w:hAnsi="Calibri" w:cs="Calibri"/>
          <w:lang w:eastAsia="pl-PL"/>
        </w:rPr>
        <w:t xml:space="preserve">w </w:t>
      </w:r>
      <w:r w:rsidRPr="00A8692E">
        <w:rPr>
          <w:rFonts w:ascii="Calibri" w:eastAsia="Times New Roman" w:hAnsi="Calibri" w:cs="Calibri"/>
          <w:lang w:eastAsia="pl-PL"/>
        </w:rPr>
        <w:t>standard</w:t>
      </w:r>
      <w:r>
        <w:rPr>
          <w:rFonts w:ascii="Calibri" w:eastAsia="Times New Roman" w:hAnsi="Calibri" w:cs="Calibri"/>
          <w:lang w:eastAsia="pl-PL"/>
        </w:rPr>
        <w:t>ach</w:t>
      </w:r>
      <w:r w:rsidRPr="00A8692E">
        <w:rPr>
          <w:rFonts w:ascii="Calibri" w:eastAsia="Times New Roman" w:hAnsi="Calibri" w:cs="Calibri"/>
          <w:lang w:eastAsia="pl-PL"/>
        </w:rPr>
        <w:t xml:space="preserve"> jakościow</w:t>
      </w:r>
      <w:r>
        <w:rPr>
          <w:rFonts w:ascii="Calibri" w:eastAsia="Times New Roman" w:hAnsi="Calibri" w:cs="Calibri"/>
          <w:lang w:eastAsia="pl-PL"/>
        </w:rPr>
        <w:t>ych</w:t>
      </w:r>
      <w:r w:rsidRPr="00A8692E">
        <w:rPr>
          <w:rFonts w:ascii="Calibri" w:eastAsia="Times New Roman" w:hAnsi="Calibri" w:cs="Calibri"/>
          <w:lang w:eastAsia="pl-PL"/>
        </w:rPr>
        <w:t xml:space="preserve"> dostaw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A8692E">
        <w:rPr>
          <w:rFonts w:ascii="Calibri" w:eastAsia="Times New Roman" w:hAnsi="Calibri" w:cs="Calibri"/>
          <w:lang w:eastAsia="pl-PL"/>
        </w:rPr>
        <w:t>energii)</w:t>
      </w:r>
      <w:r>
        <w:rPr>
          <w:rFonts w:ascii="Calibri" w:eastAsia="Times New Roman" w:hAnsi="Calibri" w:cs="Calibri"/>
          <w:lang w:eastAsia="pl-PL"/>
        </w:rPr>
        <w:t>;</w:t>
      </w:r>
    </w:p>
    <w:p w14:paraId="3210A856" w14:textId="77777777" w:rsidR="003E1EBD" w:rsidRDefault="003E1EBD" w:rsidP="003E1EB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8692E">
        <w:rPr>
          <w:rFonts w:ascii="Calibri" w:eastAsia="Times New Roman" w:hAnsi="Calibri" w:cs="Calibri"/>
          <w:b/>
          <w:bCs/>
          <w:lang w:eastAsia="pl-PL"/>
        </w:rPr>
        <w:t>Zdolność zwarciowa sieci:</w:t>
      </w:r>
      <w:r w:rsidRPr="00A8692E">
        <w:rPr>
          <w:rFonts w:ascii="Calibri" w:eastAsia="Times New Roman" w:hAnsi="Calibri" w:cs="Calibri"/>
          <w:lang w:eastAsia="pl-PL"/>
        </w:rPr>
        <w:t xml:space="preserve"> </w:t>
      </w:r>
    </w:p>
    <w:p w14:paraId="4416AA42" w14:textId="77777777" w:rsidR="003E1EBD" w:rsidRPr="00A8692E" w:rsidRDefault="003E1EBD" w:rsidP="003E1EBD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r w:rsidRPr="004E68EF">
        <w:rPr>
          <w:rFonts w:ascii="Calibri" w:eastAsia="Times New Roman" w:hAnsi="Calibri" w:cs="Calibri"/>
          <w:lang w:eastAsia="pl-PL"/>
        </w:rPr>
        <w:t xml:space="preserve">Operator </w:t>
      </w:r>
      <w:r>
        <w:rPr>
          <w:rFonts w:ascii="Calibri" w:eastAsia="Times New Roman" w:hAnsi="Calibri" w:cs="Calibri"/>
          <w:lang w:eastAsia="pl-PL"/>
        </w:rPr>
        <w:t>d</w:t>
      </w:r>
      <w:r w:rsidRPr="004E68EF">
        <w:rPr>
          <w:rFonts w:ascii="Calibri" w:eastAsia="Times New Roman" w:hAnsi="Calibri" w:cs="Calibri"/>
          <w:lang w:eastAsia="pl-PL"/>
        </w:rPr>
        <w:t>okon</w:t>
      </w:r>
      <w:r>
        <w:rPr>
          <w:rFonts w:ascii="Calibri" w:eastAsia="Times New Roman" w:hAnsi="Calibri" w:cs="Calibri"/>
          <w:lang w:eastAsia="pl-PL"/>
        </w:rPr>
        <w:t>uje</w:t>
      </w:r>
      <w:r w:rsidRPr="004E68EF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a</w:t>
      </w:r>
      <w:r w:rsidRPr="00A8692E">
        <w:rPr>
          <w:rFonts w:ascii="Calibri" w:eastAsia="Times New Roman" w:hAnsi="Calibri" w:cs="Calibri"/>
          <w:lang w:eastAsia="pl-PL"/>
        </w:rPr>
        <w:t>naliz</w:t>
      </w:r>
      <w:r>
        <w:rPr>
          <w:rFonts w:ascii="Calibri" w:eastAsia="Times New Roman" w:hAnsi="Calibri" w:cs="Calibri"/>
          <w:lang w:eastAsia="pl-PL"/>
        </w:rPr>
        <w:t>y</w:t>
      </w:r>
      <w:r w:rsidRPr="00A8692E">
        <w:rPr>
          <w:rFonts w:ascii="Calibri" w:eastAsia="Times New Roman" w:hAnsi="Calibri" w:cs="Calibri"/>
          <w:lang w:eastAsia="pl-PL"/>
        </w:rPr>
        <w:t>, czy poziomy prądów zwarciowych po przyłączeniu nowych obiektów nie przekroczą wytrzymałości dynamicznej i termicznej istniejących urządzeń elektroenergetycznych</w:t>
      </w:r>
      <w:r>
        <w:rPr>
          <w:rFonts w:ascii="Calibri" w:eastAsia="Times New Roman" w:hAnsi="Calibri" w:cs="Calibri"/>
          <w:lang w:eastAsia="pl-PL"/>
        </w:rPr>
        <w:t>;</w:t>
      </w:r>
    </w:p>
    <w:p w14:paraId="348E769A" w14:textId="77777777" w:rsidR="003E1EBD" w:rsidRPr="00B85199" w:rsidRDefault="003E1EBD" w:rsidP="003E1EB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8692E">
        <w:rPr>
          <w:rFonts w:ascii="Calibri" w:eastAsia="Times New Roman" w:hAnsi="Calibri" w:cs="Calibri"/>
          <w:b/>
          <w:bCs/>
          <w:lang w:eastAsia="pl-PL"/>
        </w:rPr>
        <w:t>Bilans mocy i rezerwy transformatorowe:</w:t>
      </w:r>
    </w:p>
    <w:p w14:paraId="5868B681" w14:textId="77777777" w:rsidR="003E1EBD" w:rsidRPr="00A8692E" w:rsidRDefault="003E1EBD" w:rsidP="003E1EBD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r w:rsidRPr="00B85199">
        <w:rPr>
          <w:rFonts w:ascii="Calibri" w:eastAsia="Times New Roman" w:hAnsi="Calibri" w:cs="Calibri"/>
          <w:lang w:eastAsia="pl-PL"/>
        </w:rPr>
        <w:t xml:space="preserve">Operator </w:t>
      </w:r>
      <w:r>
        <w:rPr>
          <w:rFonts w:ascii="Calibri" w:eastAsia="Times New Roman" w:hAnsi="Calibri" w:cs="Calibri"/>
          <w:lang w:eastAsia="pl-PL"/>
        </w:rPr>
        <w:t>uwzględnia</w:t>
      </w:r>
      <w:r w:rsidRPr="00A8692E">
        <w:rPr>
          <w:rFonts w:ascii="Calibri" w:eastAsia="Times New Roman" w:hAnsi="Calibri" w:cs="Calibri"/>
          <w:lang w:eastAsia="pl-PL"/>
        </w:rPr>
        <w:t xml:space="preserve"> woln</w:t>
      </w:r>
      <w:r>
        <w:rPr>
          <w:rFonts w:ascii="Calibri" w:eastAsia="Times New Roman" w:hAnsi="Calibri" w:cs="Calibri"/>
          <w:lang w:eastAsia="pl-PL"/>
        </w:rPr>
        <w:t>e</w:t>
      </w:r>
      <w:r w:rsidRPr="00A8692E">
        <w:rPr>
          <w:rFonts w:ascii="Calibri" w:eastAsia="Times New Roman" w:hAnsi="Calibri" w:cs="Calibri"/>
          <w:lang w:eastAsia="pl-PL"/>
        </w:rPr>
        <w:t xml:space="preserve"> moc</w:t>
      </w:r>
      <w:r>
        <w:rPr>
          <w:rFonts w:ascii="Calibri" w:eastAsia="Times New Roman" w:hAnsi="Calibri" w:cs="Calibri"/>
          <w:lang w:eastAsia="pl-PL"/>
        </w:rPr>
        <w:t>e</w:t>
      </w:r>
      <w:r w:rsidRPr="00A8692E">
        <w:rPr>
          <w:rFonts w:ascii="Calibri" w:eastAsia="Times New Roman" w:hAnsi="Calibri" w:cs="Calibri"/>
          <w:lang w:eastAsia="pl-PL"/>
        </w:rPr>
        <w:t xml:space="preserve"> w stacjach elektroenergetycznych (np. GPZ – Głównych Punktach Zasilających) w stanie normalnym oraz awaryjnym</w:t>
      </w:r>
      <w:r>
        <w:rPr>
          <w:rFonts w:ascii="Calibri" w:eastAsia="Times New Roman" w:hAnsi="Calibri" w:cs="Calibri"/>
          <w:lang w:eastAsia="pl-PL"/>
        </w:rPr>
        <w:t>;</w:t>
      </w:r>
    </w:p>
    <w:p w14:paraId="442E546C" w14:textId="77777777" w:rsidR="003E1EBD" w:rsidRDefault="003E1EBD" w:rsidP="003E1EB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8692E">
        <w:rPr>
          <w:rFonts w:ascii="Calibri" w:eastAsia="Times New Roman" w:hAnsi="Calibri" w:cs="Calibri"/>
          <w:b/>
          <w:bCs/>
          <w:lang w:eastAsia="pl-PL"/>
        </w:rPr>
        <w:t>Współczynniki jednoczesności i profil pracy:</w:t>
      </w:r>
      <w:r w:rsidRPr="00A8692E">
        <w:rPr>
          <w:rFonts w:ascii="Calibri" w:eastAsia="Times New Roman" w:hAnsi="Calibri" w:cs="Calibri"/>
          <w:lang w:eastAsia="pl-PL"/>
        </w:rPr>
        <w:t xml:space="preserve"> </w:t>
      </w:r>
    </w:p>
    <w:p w14:paraId="406979BE" w14:textId="77777777" w:rsidR="003E1EBD" w:rsidRDefault="003E1EBD" w:rsidP="003E1EBD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Operator </w:t>
      </w:r>
      <w:r w:rsidRPr="00A8692E">
        <w:rPr>
          <w:rFonts w:ascii="Calibri" w:eastAsia="Times New Roman" w:hAnsi="Calibri" w:cs="Calibri"/>
          <w:lang w:eastAsia="pl-PL"/>
        </w:rPr>
        <w:t>stos</w:t>
      </w:r>
      <w:r>
        <w:rPr>
          <w:rFonts w:ascii="Calibri" w:eastAsia="Times New Roman" w:hAnsi="Calibri" w:cs="Calibri"/>
          <w:lang w:eastAsia="pl-PL"/>
        </w:rPr>
        <w:t>uje</w:t>
      </w:r>
      <w:r w:rsidRPr="00A8692E">
        <w:rPr>
          <w:rFonts w:ascii="Calibri" w:eastAsia="Times New Roman" w:hAnsi="Calibri" w:cs="Calibri"/>
          <w:lang w:eastAsia="pl-PL"/>
        </w:rPr>
        <w:t xml:space="preserve"> model</w:t>
      </w:r>
      <w:r>
        <w:rPr>
          <w:rFonts w:ascii="Calibri" w:eastAsia="Times New Roman" w:hAnsi="Calibri" w:cs="Calibri"/>
          <w:lang w:eastAsia="pl-PL"/>
        </w:rPr>
        <w:t>e</w:t>
      </w:r>
      <w:r w:rsidRPr="00A8692E">
        <w:rPr>
          <w:rFonts w:ascii="Calibri" w:eastAsia="Times New Roman" w:hAnsi="Calibri" w:cs="Calibri"/>
          <w:lang w:eastAsia="pl-PL"/>
        </w:rPr>
        <w:t xml:space="preserve"> statystyczn</w:t>
      </w:r>
      <w:r>
        <w:rPr>
          <w:rFonts w:ascii="Calibri" w:eastAsia="Times New Roman" w:hAnsi="Calibri" w:cs="Calibri"/>
          <w:lang w:eastAsia="pl-PL"/>
        </w:rPr>
        <w:t>e</w:t>
      </w:r>
      <w:r w:rsidRPr="00A8692E">
        <w:rPr>
          <w:rFonts w:ascii="Calibri" w:eastAsia="Times New Roman" w:hAnsi="Calibri" w:cs="Calibri"/>
          <w:lang w:eastAsia="pl-PL"/>
        </w:rPr>
        <w:t xml:space="preserve"> dla odbiorców lub źródeł OZE określających realne wykorzystanie mocy w czasie</w:t>
      </w:r>
      <w:r>
        <w:rPr>
          <w:rFonts w:ascii="Calibri" w:eastAsia="Times New Roman" w:hAnsi="Calibri" w:cs="Calibri"/>
          <w:lang w:eastAsia="pl-PL"/>
        </w:rPr>
        <w:t>;</w:t>
      </w:r>
    </w:p>
    <w:p w14:paraId="297044F1" w14:textId="77777777" w:rsidR="003E1EBD" w:rsidRDefault="003E1EBD" w:rsidP="003E1EBD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R</w:t>
      </w:r>
      <w:r w:rsidRPr="00CB0AFE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ozbudow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</w:t>
      </w:r>
      <w:r w:rsidRPr="00CB0AFE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oraz modernizacj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</w:t>
      </w:r>
      <w:r w:rsidRPr="00CB0AFE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sieci dystrybucyjnej</w:t>
      </w:r>
    </w:p>
    <w:p w14:paraId="5311A000" w14:textId="77777777" w:rsidR="003E1EBD" w:rsidRPr="004F62C8" w:rsidRDefault="003E1EBD" w:rsidP="003E1EBD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F62C8">
        <w:rPr>
          <w:rFonts w:ascii="Calibri" w:eastAsia="Times New Roman" w:hAnsi="Calibri" w:cs="Calibri"/>
          <w:kern w:val="0"/>
          <w:lang w:eastAsia="pl-PL"/>
          <w14:ligatures w14:val="none"/>
        </w:rPr>
        <w:t>Operator uwzględnia planowaną i będącą w toku rozbudowę oraz modernizację sieci dystrybucyjnej, wynikającą z aktualnego planu rozwoju OSD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</w:p>
    <w:p w14:paraId="663400A8" w14:textId="77777777" w:rsidR="003E1EBD" w:rsidRDefault="003E1EBD" w:rsidP="003E1EBD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000E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parametry techniczne zgłaszanej instalacji, urządzenia lub sieci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:</w:t>
      </w:r>
    </w:p>
    <w:p w14:paraId="740A1301" w14:textId="77777777" w:rsidR="003E1EBD" w:rsidRPr="004F62C8" w:rsidRDefault="003E1EBD" w:rsidP="003E1EBD">
      <w:pPr>
        <w:spacing w:after="0" w:line="240" w:lineRule="auto"/>
        <w:ind w:left="708"/>
        <w:jc w:val="both"/>
        <w:rPr>
          <w:rFonts w:ascii="Calibri" w:eastAsia="Times New Roman" w:hAnsi="Calibri" w:cs="Calibri"/>
          <w:lang w:eastAsia="pl-PL"/>
        </w:rPr>
      </w:pPr>
      <w:r w:rsidRPr="004F62C8">
        <w:rPr>
          <w:rFonts w:ascii="Calibri" w:eastAsia="Times New Roman" w:hAnsi="Calibri" w:cs="Calibri"/>
          <w:lang w:eastAsia="pl-PL"/>
        </w:rPr>
        <w:t>Operator bierze pod uwagę parametry techniczne zgłaszanej instalacji, urządzenia lub sieci (moc, rodzaj źródła/odbioru, charakterystyka pracy) oraz ich wpływ na parametry jakościowe energii elektrycznej i stabilność pracy sieci</w:t>
      </w:r>
      <w:r>
        <w:rPr>
          <w:rFonts w:ascii="Calibri" w:eastAsia="Times New Roman" w:hAnsi="Calibri" w:cs="Calibri"/>
          <w:lang w:eastAsia="pl-PL"/>
        </w:rPr>
        <w:t>;</w:t>
      </w:r>
    </w:p>
    <w:p w14:paraId="418815BC" w14:textId="77777777" w:rsidR="003E1EBD" w:rsidRDefault="003E1EBD" w:rsidP="003E1EBD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000E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ograniczenia wynikające z Instrukcji Ruchu i Eksploatacji Sieci Dystrybucyjnej (</w:t>
      </w:r>
      <w:proofErr w:type="spellStart"/>
      <w:r w:rsidRPr="000000E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IRiESD</w:t>
      </w:r>
      <w:proofErr w:type="spellEnd"/>
      <w:r w:rsidRPr="000000E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)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:</w:t>
      </w:r>
    </w:p>
    <w:p w14:paraId="1CB69741" w14:textId="77777777" w:rsidR="003E1EBD" w:rsidRPr="004F62C8" w:rsidRDefault="003E1EBD" w:rsidP="003E1EBD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F62C8">
        <w:rPr>
          <w:rFonts w:ascii="Calibri" w:eastAsia="Times New Roman" w:hAnsi="Calibri" w:cs="Calibri"/>
          <w:kern w:val="0"/>
          <w:lang w:eastAsia="pl-PL"/>
          <w14:ligatures w14:val="none"/>
        </w:rPr>
        <w:t>Operator uwzględnia ograniczenia wynikające z Instrukcji Ruchu i Eksploatacji Sieci Dystrybucyjnej (</w:t>
      </w:r>
      <w:proofErr w:type="spellStart"/>
      <w:r w:rsidRPr="004F62C8">
        <w:rPr>
          <w:rFonts w:ascii="Calibri" w:eastAsia="Times New Roman" w:hAnsi="Calibri" w:cs="Calibri"/>
          <w:kern w:val="0"/>
          <w:lang w:eastAsia="pl-PL"/>
          <w14:ligatures w14:val="none"/>
        </w:rPr>
        <w:t>IRiESD</w:t>
      </w:r>
      <w:proofErr w:type="spellEnd"/>
      <w:r w:rsidRPr="004F62C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 oraz obowiązujących kodeksów sieci UE (NC </w:t>
      </w:r>
      <w:proofErr w:type="spellStart"/>
      <w:r w:rsidRPr="004F62C8">
        <w:rPr>
          <w:rFonts w:ascii="Calibri" w:eastAsia="Times New Roman" w:hAnsi="Calibri" w:cs="Calibri"/>
          <w:kern w:val="0"/>
          <w:lang w:eastAsia="pl-PL"/>
          <w14:ligatures w14:val="none"/>
        </w:rPr>
        <w:t>RfG</w:t>
      </w:r>
      <w:proofErr w:type="spellEnd"/>
      <w:r w:rsidRPr="004F62C8">
        <w:rPr>
          <w:rFonts w:ascii="Calibri" w:eastAsia="Times New Roman" w:hAnsi="Calibri" w:cs="Calibri"/>
          <w:kern w:val="0"/>
          <w:lang w:eastAsia="pl-PL"/>
          <w14:ligatures w14:val="none"/>
        </w:rPr>
        <w:t>, NC DC, NC HVDC)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23D556CE" w14:textId="77777777" w:rsidR="003E1EBD" w:rsidRPr="000000E7" w:rsidRDefault="003E1EBD" w:rsidP="003E1EBD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4A6FED89" w14:textId="77777777" w:rsidR="003E1EBD" w:rsidRPr="00CB0AFE" w:rsidRDefault="003E1EBD" w:rsidP="003E1EBD">
      <w:pPr>
        <w:pStyle w:val="Akapitzlist"/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2F86C4C" w14:textId="77777777" w:rsidR="003E1EBD" w:rsidRPr="00E45E7F" w:rsidRDefault="003E1EBD" w:rsidP="003E1EBD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E45E7F">
        <w:rPr>
          <w:rFonts w:ascii="Calibri" w:hAnsi="Calibri" w:cs="Calibri"/>
          <w:b/>
          <w:bCs/>
          <w:sz w:val="24"/>
          <w:szCs w:val="24"/>
        </w:rPr>
        <w:t xml:space="preserve">Przyłączanie w oparciu o elastyczne umowy o przyłączenie do sieci na obszarach 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E45E7F">
        <w:rPr>
          <w:rFonts w:ascii="Calibri" w:hAnsi="Calibri" w:cs="Calibri"/>
          <w:b/>
          <w:bCs/>
          <w:sz w:val="24"/>
          <w:szCs w:val="24"/>
        </w:rPr>
        <w:t>z ograniczeniami przesyłowymi:</w:t>
      </w:r>
    </w:p>
    <w:p w14:paraId="4F5F7D0B" w14:textId="77777777" w:rsidR="003E1EBD" w:rsidRDefault="003E1EBD" w:rsidP="003E1EBD">
      <w:pPr>
        <w:jc w:val="both"/>
      </w:pPr>
      <w:r>
        <w:t>Na obszarach sieci, na których zidentyfikowano ograniczenia przesyłowe (niewystarczającą przepustowość w standardowym trybie przyłączenia), OSD dopuszcza możliwość zawarcia elastycznej umowy o przyłączenie do sieci, umożliwiającej przyłączenie podmiotu z zastosowaniem warunków ograniczających pobór lub oddawanie mocy do sieci w określonych okresach lub do określonego poziomu, zamiast odmowy wydania warunków przyłączenia:</w:t>
      </w:r>
    </w:p>
    <w:p w14:paraId="1D4CFC3E" w14:textId="77777777" w:rsidR="003E1EBD" w:rsidRDefault="003E1EBD" w:rsidP="003E1EBD">
      <w:pPr>
        <w:pStyle w:val="Akapitzlist"/>
        <w:numPr>
          <w:ilvl w:val="0"/>
          <w:numId w:val="4"/>
        </w:numPr>
        <w:jc w:val="both"/>
      </w:pPr>
      <w:r>
        <w:lastRenderedPageBreak/>
        <w:t>czasowe ograniczenie mocy przyłączeniowej (np. w godzinach szczytu obciążenia sieci) do poziomu wynikającego z bieżącej dostępnej przepustowości;</w:t>
      </w:r>
    </w:p>
    <w:p w14:paraId="2D75A9EC" w14:textId="77777777" w:rsidR="003E1EBD" w:rsidRDefault="003E1EBD" w:rsidP="003E1EBD">
      <w:pPr>
        <w:pStyle w:val="Akapitzlist"/>
        <w:numPr>
          <w:ilvl w:val="0"/>
          <w:numId w:val="4"/>
        </w:numPr>
        <w:jc w:val="both"/>
      </w:pPr>
      <w:r>
        <w:t>możliwość zdalnego sterowania / redukcji generacji lub poboru mocy przez OSD w sytuacjach zagrożenia bezpieczeństwa pracy sieci;</w:t>
      </w:r>
    </w:p>
    <w:p w14:paraId="16047C95" w14:textId="77777777" w:rsidR="003E1EBD" w:rsidRDefault="003E1EBD" w:rsidP="003E1EBD">
      <w:pPr>
        <w:pStyle w:val="Akapitzlist"/>
        <w:numPr>
          <w:ilvl w:val="0"/>
          <w:numId w:val="4"/>
        </w:numPr>
        <w:jc w:val="both"/>
      </w:pPr>
      <w:r>
        <w:t>harmonogram dochodzenia do pełnej, docelowej mocy przyłączeniowej wraz z postępem rozbudowy/modernizacji sieci na danym obszarze;</w:t>
      </w:r>
    </w:p>
    <w:p w14:paraId="452C1C4C" w14:textId="77777777" w:rsidR="003E1EBD" w:rsidRDefault="003E1EBD" w:rsidP="003E1EBD">
      <w:pPr>
        <w:pStyle w:val="Akapitzlist"/>
        <w:numPr>
          <w:ilvl w:val="0"/>
          <w:numId w:val="4"/>
        </w:numPr>
        <w:jc w:val="both"/>
      </w:pPr>
      <w:r>
        <w:t>zasady rozliczeń i ewentualnej rekompensaty związanej z ograniczeniami nałożonymi w ramach umowy elastycznej.</w:t>
      </w:r>
    </w:p>
    <w:p w14:paraId="484663FA" w14:textId="77777777" w:rsidR="003E1EBD" w:rsidRPr="000000E7" w:rsidRDefault="003E1EBD" w:rsidP="003E1EBD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0000E7">
        <w:rPr>
          <w:rFonts w:ascii="Calibri" w:hAnsi="Calibri" w:cs="Calibri"/>
          <w:b/>
          <w:bCs/>
          <w:sz w:val="28"/>
          <w:szCs w:val="28"/>
        </w:rPr>
        <w:t>Kontakt:</w:t>
      </w:r>
    </w:p>
    <w:p w14:paraId="4F765BE4" w14:textId="77777777" w:rsidR="003E1EBD" w:rsidRDefault="003E1EBD" w:rsidP="003E1EBD">
      <w:pPr>
        <w:jc w:val="both"/>
      </w:pPr>
      <w:r>
        <w:t>Szczegółowych informacji na temat możliwości przyłączenia, w tym elastycznych umów o przyłączenie do sieci, można uzyskać:</w:t>
      </w:r>
    </w:p>
    <w:p w14:paraId="0AB00D27" w14:textId="77777777" w:rsidR="003E1EBD" w:rsidRPr="00E45E7F" w:rsidRDefault="003E1EBD" w:rsidP="003E1EBD">
      <w:pPr>
        <w:pStyle w:val="Akapitzlist"/>
        <w:numPr>
          <w:ilvl w:val="0"/>
          <w:numId w:val="3"/>
        </w:numPr>
        <w:jc w:val="both"/>
        <w:rPr>
          <w:lang w:val="en-US"/>
        </w:rPr>
      </w:pPr>
      <w:r w:rsidRPr="00E45E7F">
        <w:rPr>
          <w:lang w:val="en-US"/>
        </w:rPr>
        <w:t>e-mail:  sekretariat@eko-media.eu</w:t>
      </w:r>
    </w:p>
    <w:p w14:paraId="03C3BB13" w14:textId="6FD9FFAB" w:rsidR="003E1EBD" w:rsidRPr="003E1EBD" w:rsidRDefault="003E1EBD">
      <w:pPr>
        <w:rPr>
          <w:lang w:val="en-US"/>
        </w:rPr>
      </w:pPr>
    </w:p>
    <w:sectPr w:rsidR="003E1EBD" w:rsidRPr="003E1EBD" w:rsidSect="003E1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252E"/>
    <w:multiLevelType w:val="hybridMultilevel"/>
    <w:tmpl w:val="14D8E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E3948"/>
    <w:multiLevelType w:val="hybridMultilevel"/>
    <w:tmpl w:val="7FBE0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D4E4F"/>
    <w:multiLevelType w:val="hybridMultilevel"/>
    <w:tmpl w:val="1C16C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5272E"/>
    <w:multiLevelType w:val="multilevel"/>
    <w:tmpl w:val="99A4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125366">
    <w:abstractNumId w:val="3"/>
  </w:num>
  <w:num w:numId="2" w16cid:durableId="193494952">
    <w:abstractNumId w:val="2"/>
  </w:num>
  <w:num w:numId="3" w16cid:durableId="945620432">
    <w:abstractNumId w:val="1"/>
  </w:num>
  <w:num w:numId="4" w16cid:durableId="139319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B2"/>
    <w:rsid w:val="00114204"/>
    <w:rsid w:val="00241155"/>
    <w:rsid w:val="002C5362"/>
    <w:rsid w:val="00304541"/>
    <w:rsid w:val="003D28F1"/>
    <w:rsid w:val="003E1EBD"/>
    <w:rsid w:val="0042127F"/>
    <w:rsid w:val="00426B22"/>
    <w:rsid w:val="004521B5"/>
    <w:rsid w:val="00453556"/>
    <w:rsid w:val="004C3739"/>
    <w:rsid w:val="0055794E"/>
    <w:rsid w:val="005B5E36"/>
    <w:rsid w:val="00616490"/>
    <w:rsid w:val="0066585A"/>
    <w:rsid w:val="006C4AE7"/>
    <w:rsid w:val="006E2194"/>
    <w:rsid w:val="007002C4"/>
    <w:rsid w:val="00734FD3"/>
    <w:rsid w:val="007738FC"/>
    <w:rsid w:val="008135FF"/>
    <w:rsid w:val="00817F47"/>
    <w:rsid w:val="008427A8"/>
    <w:rsid w:val="00857649"/>
    <w:rsid w:val="00872E1A"/>
    <w:rsid w:val="008F19C9"/>
    <w:rsid w:val="00A4167B"/>
    <w:rsid w:val="00B044FF"/>
    <w:rsid w:val="00B77CB2"/>
    <w:rsid w:val="00BE4250"/>
    <w:rsid w:val="00C01292"/>
    <w:rsid w:val="00CD7C1D"/>
    <w:rsid w:val="00D90516"/>
    <w:rsid w:val="00D91CC9"/>
    <w:rsid w:val="00DB5102"/>
    <w:rsid w:val="00E23D88"/>
    <w:rsid w:val="00F75D72"/>
    <w:rsid w:val="00F9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59DC"/>
  <w15:chartTrackingRefBased/>
  <w15:docId w15:val="{C496159C-6AB9-4359-A95F-55E2DC55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1EB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8E4F8-6A03-4104-A851-52F59074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Moskal</dc:creator>
  <cp:keywords/>
  <dc:description/>
  <cp:lastModifiedBy>KRZYSZTOF BERNACKI</cp:lastModifiedBy>
  <cp:revision>2</cp:revision>
  <cp:lastPrinted>2022-06-28T08:46:00Z</cp:lastPrinted>
  <dcterms:created xsi:type="dcterms:W3CDTF">2026-08-31T08:13:00Z</dcterms:created>
  <dcterms:modified xsi:type="dcterms:W3CDTF">2026-08-31T08:13:00Z</dcterms:modified>
</cp:coreProperties>
</file>